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53" w:rsidRPr="00954353" w:rsidRDefault="00954353" w:rsidP="0095435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b/>
          <w:color w:val="495149"/>
          <w:sz w:val="30"/>
          <w:szCs w:val="30"/>
          <w:lang w:val="ru-RU"/>
        </w:rPr>
        <w:t>Порядок обращения за выполнением административной процедуры в электронной форме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ind w:firstLine="720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В соответствии со статьей 14 Закона Республики Беларусь от 28 октября 2008 г. № 433-З «Об основах административных процедур»</w:t>
      </w: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 </w:t>
      </w:r>
      <w:r w:rsidRPr="00954353">
        <w:rPr>
          <w:rFonts w:ascii="Times New Roman" w:eastAsia="Times New Roman" w:hAnsi="Times New Roman" w:cs="Times New Roman"/>
          <w:b/>
          <w:bCs/>
          <w:color w:val="5A5A5A"/>
          <w:sz w:val="30"/>
          <w:szCs w:val="30"/>
          <w:lang w:val="ru-RU"/>
        </w:rPr>
        <w:t>заявление заинтересованного лица может быть подано в устной, письменной и электронной форме.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ind w:firstLine="720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Заявление заинтересованного лица</w:t>
      </w: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 </w:t>
      </w:r>
      <w:r w:rsidRPr="00954353">
        <w:rPr>
          <w:rFonts w:ascii="Times New Roman" w:eastAsia="Times New Roman" w:hAnsi="Times New Roman" w:cs="Times New Roman"/>
          <w:b/>
          <w:bCs/>
          <w:color w:val="5A5A5A"/>
          <w:sz w:val="30"/>
          <w:szCs w:val="30"/>
          <w:lang w:val="ru-RU"/>
        </w:rPr>
        <w:t>в устной форме</w:t>
      </w: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 </w:t>
      </w: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подается в ходе приема заинтересованного лица.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ind w:firstLine="360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Заявление заинтересованного лица</w:t>
      </w: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 </w:t>
      </w:r>
      <w:r w:rsidRPr="00954353">
        <w:rPr>
          <w:rFonts w:ascii="Times New Roman" w:eastAsia="Times New Roman" w:hAnsi="Times New Roman" w:cs="Times New Roman"/>
          <w:b/>
          <w:bCs/>
          <w:color w:val="5A5A5A"/>
          <w:sz w:val="30"/>
          <w:szCs w:val="30"/>
          <w:lang w:val="ru-RU"/>
        </w:rPr>
        <w:t>в письменной форме</w:t>
      </w: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 </w:t>
      </w: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подается в уполномоченный орган:</w:t>
      </w:r>
    </w:p>
    <w:p w:rsidR="00954353" w:rsidRPr="00954353" w:rsidRDefault="00954353" w:rsidP="00954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в ходе приема заинтересованного лица;</w:t>
      </w:r>
    </w:p>
    <w:p w:rsidR="00954353" w:rsidRPr="00954353" w:rsidRDefault="00954353" w:rsidP="00954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нарочным (курьером), по почте, если в соответствии с законодательством об административных процедурах не требуется личного присутствия заинтересованного лица.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ind w:firstLine="360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Заявление заинтересованного лица</w:t>
      </w: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 </w:t>
      </w:r>
      <w:r w:rsidRPr="00954353">
        <w:rPr>
          <w:rFonts w:ascii="Times New Roman" w:eastAsia="Times New Roman" w:hAnsi="Times New Roman" w:cs="Times New Roman"/>
          <w:b/>
          <w:bCs/>
          <w:color w:val="5A5A5A"/>
          <w:sz w:val="30"/>
          <w:szCs w:val="30"/>
          <w:lang w:val="ru-RU"/>
        </w:rPr>
        <w:t>в электронной форме</w:t>
      </w: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 </w:t>
      </w: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подается через единый портал электронных услуг после получения к нему доступа:</w:t>
      </w:r>
    </w:p>
    <w:p w:rsidR="00954353" w:rsidRPr="00954353" w:rsidRDefault="00954353" w:rsidP="009543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95149"/>
          <w:sz w:val="30"/>
          <w:szCs w:val="30"/>
        </w:rPr>
      </w:pPr>
      <w:proofErr w:type="spellStart"/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без</w:t>
      </w:r>
      <w:proofErr w:type="spellEnd"/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 xml:space="preserve"> </w:t>
      </w:r>
      <w:proofErr w:type="spellStart"/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использования</w:t>
      </w:r>
      <w:proofErr w:type="spellEnd"/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 xml:space="preserve"> </w:t>
      </w:r>
      <w:proofErr w:type="spellStart"/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средств</w:t>
      </w:r>
      <w:proofErr w:type="spellEnd"/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 xml:space="preserve"> </w:t>
      </w:r>
      <w:proofErr w:type="spellStart"/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идентификации</w:t>
      </w:r>
      <w:proofErr w:type="spellEnd"/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;</w:t>
      </w:r>
    </w:p>
    <w:p w:rsidR="00954353" w:rsidRPr="00954353" w:rsidRDefault="00954353" w:rsidP="009543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с использованием уникального идентификатора заинтересованного лица (кроме случаев, когда заинтересованным лицом является юридическое лицо);</w:t>
      </w:r>
    </w:p>
    <w:p w:rsidR="00954353" w:rsidRPr="00954353" w:rsidRDefault="00954353" w:rsidP="009543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с использованием личного ключа электронной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Перечень административных процедур, подлежащих осуществлению в электронной форме через единый портал электронных услуг, установлен</w:t>
      </w: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 </w:t>
      </w:r>
      <w:hyperlink r:id="rId5" w:history="1">
        <w:r w:rsidRPr="00954353">
          <w:rPr>
            <w:rFonts w:ascii="Times New Roman" w:eastAsia="Times New Roman" w:hAnsi="Times New Roman" w:cs="Times New Roman"/>
            <w:sz w:val="30"/>
            <w:szCs w:val="30"/>
            <w:u w:val="single"/>
            <w:lang w:val="ru-RU"/>
          </w:rPr>
          <w:t>постановлением Совета Министров Республики Беларусь от 6 мая 2020 г. № 271</w:t>
        </w:r>
      </w:hyperlink>
      <w:r w:rsidRPr="00954353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b/>
          <w:bCs/>
          <w:color w:val="5A5A5A"/>
          <w:sz w:val="30"/>
          <w:szCs w:val="30"/>
          <w:lang w:val="ru-RU"/>
        </w:rPr>
        <w:t>Выдача уникального идентификатора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ind w:firstLine="720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sz w:val="30"/>
          <w:szCs w:val="30"/>
          <w:lang w:val="ru-RU"/>
        </w:rPr>
        <w:t>Порядок получения уникального идентификатора определен</w:t>
      </w:r>
      <w:r w:rsidRPr="00954353">
        <w:rPr>
          <w:rFonts w:ascii="Times New Roman" w:eastAsia="Times New Roman" w:hAnsi="Times New Roman" w:cs="Times New Roman"/>
          <w:sz w:val="30"/>
          <w:szCs w:val="30"/>
        </w:rPr>
        <w:t> </w:t>
      </w:r>
      <w:hyperlink r:id="rId6" w:history="1">
        <w:r w:rsidRPr="00954353">
          <w:rPr>
            <w:rFonts w:ascii="Times New Roman" w:eastAsia="Times New Roman" w:hAnsi="Times New Roman" w:cs="Times New Roman"/>
            <w:sz w:val="30"/>
            <w:szCs w:val="30"/>
            <w:u w:val="single"/>
            <w:lang w:val="ru-RU"/>
          </w:rPr>
          <w:t>Положением о порядке получения уникального идентификатора, утвержденным постановлением Совета Министров Республики Беларусь от 22.08.2017 № 637</w:t>
        </w:r>
      </w:hyperlink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ind w:firstLine="720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b/>
          <w:bCs/>
          <w:color w:val="5A5A5A"/>
          <w:sz w:val="30"/>
          <w:szCs w:val="30"/>
          <w:lang w:val="ru-RU"/>
        </w:rPr>
        <w:t>Уникальный идентификатор</w:t>
      </w: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 </w:t>
      </w: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 xml:space="preserve">– средство идентификации гражданина при осуществлении административных процедур в </w:t>
      </w: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lastRenderedPageBreak/>
        <w:t>электронной форме через личный электронный кабинет, в отношении которых законодательством об административных процедурах установлена такая форма их осуществления.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ind w:firstLine="360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Уникальный идентификатор позволяет войти в персональный электронный кабинет на едином портале электронных услуг и осуществить:</w:t>
      </w:r>
    </w:p>
    <w:p w:rsidR="00954353" w:rsidRPr="00954353" w:rsidRDefault="00954353" w:rsidP="009543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подачу (отзыв) заявлений об осуществлении административных процедур;</w:t>
      </w:r>
    </w:p>
    <w:p w:rsidR="00954353" w:rsidRPr="00954353" w:rsidRDefault="00954353" w:rsidP="009543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получение административных решений (уведомлений о принятых административных решениях);</w:t>
      </w:r>
    </w:p>
    <w:p w:rsidR="00954353" w:rsidRPr="00954353" w:rsidRDefault="00954353" w:rsidP="009543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подачу (отзыв) административных жалоб в электронной форме.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ind w:firstLine="720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Для получения уникального идентификатора необходимо обратиться в службу «одно окно» местного исполнительного и распорядительного органа по месту проживания, в Национальный центр электронных услуг или в иные государственные организации, уполномоченные Советом Министров на выдачу уникального идентификатора с документом, удостоверяющим личность</w:t>
      </w:r>
      <w:r w:rsidRPr="00954353">
        <w:rPr>
          <w:rFonts w:ascii="Times New Roman" w:eastAsia="Times New Roman" w:hAnsi="Times New Roman" w:cs="Times New Roman"/>
          <w:b/>
          <w:bCs/>
          <w:color w:val="5A5A5A"/>
          <w:sz w:val="30"/>
          <w:szCs w:val="30"/>
          <w:lang w:val="ru-RU"/>
        </w:rPr>
        <w:t>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ind w:firstLine="720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На основании заявления о выдаче уникального идентификатора установленной формы, содержащей также согласие гражданина на сверку персональных данных в информационных ресурсах Министерства внутренних дел, работник службы выдачи инициирует формирование личного электронного кабинета гражданина и оформляет извещение о выдаче уникального идентификатора установленной формы.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Уникальный идентификатор включает в себя логин (имя учетной записи гражданина в ОАИС) и пароль.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Применение уникального идентификатора позволяет гражданину получить доступ в личный электронный кабинет.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Личный электронный кабинет формируется в автоматическом режиме одновременно с получением гражданином уникального идентификатора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Гражданин имеет право самостоятельно изменить первичный пароль, а также в последующем формировать новый пароль неограниченное количество раз.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Изменение первичного пароля и формирование нового осуществляются при авторизации в личном электронном кабинете.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Отметка о получении извещения удостоверяется подписью гражданина.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lastRenderedPageBreak/>
        <w:t>В выдаче гражданину уникального идентификатора отказывается в случаях:</w:t>
      </w:r>
    </w:p>
    <w:p w:rsidR="00954353" w:rsidRPr="00954353" w:rsidRDefault="00954353" w:rsidP="009543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непредставления документа, удостоверяющего личность, и (или) несогласия на проведение сверки сведений, указанных гражданином при подаче заявления о выдаче уникального идентификатора, в порядке, определенном настоящим Положением;</w:t>
      </w:r>
    </w:p>
    <w:p w:rsidR="00954353" w:rsidRPr="00954353" w:rsidRDefault="00954353" w:rsidP="009543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предоставления недействительного документа, удостоверяющего личность;</w:t>
      </w:r>
    </w:p>
    <w:p w:rsidR="00954353" w:rsidRPr="00954353" w:rsidRDefault="00954353" w:rsidP="009543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95149"/>
          <w:sz w:val="30"/>
          <w:szCs w:val="30"/>
        </w:rPr>
      </w:pPr>
      <w:proofErr w:type="spellStart"/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наличия</w:t>
      </w:r>
      <w:proofErr w:type="spellEnd"/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 xml:space="preserve"> </w:t>
      </w:r>
      <w:proofErr w:type="spellStart"/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уникального</w:t>
      </w:r>
      <w:proofErr w:type="spellEnd"/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 xml:space="preserve"> </w:t>
      </w:r>
      <w:proofErr w:type="spellStart"/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идентификатора</w:t>
      </w:r>
      <w:proofErr w:type="spellEnd"/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</w:rPr>
        <w:t>;</w:t>
      </w:r>
    </w:p>
    <w:p w:rsidR="00954353" w:rsidRPr="00954353" w:rsidRDefault="00954353" w:rsidP="009543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выявления факта несоответствия сведений о гражданине и документе, удостоверяющем личность, при проведении сверки согласно пункту 7 настоящего Положения.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Гражданин имеет право отказаться от использования уникального идентификатора посредством подачи соответствующего письменного заявления в службу выдачи и предъявления документа, удостоверяющего личность.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Отказ гражданина от использования уникального идентификатора влечет прекращение возможности осуществления через личный электронный кабинет административных процедур в электронной форме с использованием уникального идентификатора в качестве способа доступа к единому порталу. При этом работник службы выдачи инициирует блокировку доступа к личному электронному кабинету с использованием уникального идентификатора.</w:t>
      </w:r>
      <w:bookmarkStart w:id="0" w:name="_GoBack"/>
      <w:bookmarkEnd w:id="0"/>
    </w:p>
    <w:p w:rsidR="00954353" w:rsidRPr="00954353" w:rsidRDefault="00954353" w:rsidP="0095435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ВНИМАНИЕ!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>В соответствии со статьей 15 Закона Республики Беларусь от 28 октября 2008 г. № 433-З «Об основах административных процедур»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 Заинтересованное лицо при подаче заявления вправе самостоятельно представить эти документы и (или) сведения.</w:t>
      </w:r>
    </w:p>
    <w:p w:rsidR="00954353" w:rsidRPr="00954353" w:rsidRDefault="00954353" w:rsidP="00954353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</w:pP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t xml:space="preserve"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</w:t>
      </w:r>
      <w:r w:rsidRPr="00954353">
        <w:rPr>
          <w:rFonts w:ascii="Times New Roman" w:eastAsia="Times New Roman" w:hAnsi="Times New Roman" w:cs="Times New Roman"/>
          <w:color w:val="495149"/>
          <w:sz w:val="30"/>
          <w:szCs w:val="30"/>
          <w:lang w:val="ru-RU"/>
        </w:rPr>
        <w:lastRenderedPageBreak/>
        <w:t>самостоятельно, граждане оплачивают выдачу запрашиваемых документов и (или) сведений.</w:t>
      </w:r>
    </w:p>
    <w:p w:rsidR="00954353" w:rsidRPr="00954353" w:rsidRDefault="00954353" w:rsidP="00D14E2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b/>
          <w:color w:val="495149"/>
          <w:sz w:val="30"/>
          <w:szCs w:val="30"/>
          <w:lang w:val="ru-RU"/>
        </w:rPr>
      </w:pPr>
    </w:p>
    <w:p w:rsidR="00954353" w:rsidRPr="00954353" w:rsidRDefault="00954353" w:rsidP="00D14E2B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b/>
          <w:color w:val="495149"/>
          <w:sz w:val="30"/>
          <w:szCs w:val="30"/>
          <w:lang w:val="ru-RU"/>
        </w:rPr>
      </w:pPr>
    </w:p>
    <w:sectPr w:rsidR="00954353" w:rsidRPr="00954353" w:rsidSect="00995CD8">
      <w:pgSz w:w="11906" w:h="16838" w:code="9"/>
      <w:pgMar w:top="1134" w:right="624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69D8"/>
    <w:multiLevelType w:val="multilevel"/>
    <w:tmpl w:val="987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51FA2"/>
    <w:multiLevelType w:val="multilevel"/>
    <w:tmpl w:val="76C6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F4619"/>
    <w:multiLevelType w:val="multilevel"/>
    <w:tmpl w:val="EFC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0173C"/>
    <w:multiLevelType w:val="multilevel"/>
    <w:tmpl w:val="24F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7"/>
    <w:rsid w:val="003207A6"/>
    <w:rsid w:val="006B0436"/>
    <w:rsid w:val="00954353"/>
    <w:rsid w:val="00995CD8"/>
    <w:rsid w:val="00D14E2B"/>
    <w:rsid w:val="00DD6BB7"/>
    <w:rsid w:val="00DE5E46"/>
    <w:rsid w:val="00E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297A"/>
  <w15:chartTrackingRefBased/>
  <w15:docId w15:val="{AC36C3FC-4976-4325-B6B9-5EF66D1D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E2B"/>
    <w:rPr>
      <w:b/>
      <w:bCs/>
    </w:rPr>
  </w:style>
  <w:style w:type="character" w:styleId="a5">
    <w:name w:val="Hyperlink"/>
    <w:basedOn w:val="a0"/>
    <w:uiPriority w:val="99"/>
    <w:semiHidden/>
    <w:unhideWhenUsed/>
    <w:rsid w:val="00D1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C21700637" TargetMode="External"/><Relationship Id="rId5" Type="http://schemas.openxmlformats.org/officeDocument/2006/relationships/hyperlink" Target="http://pravo.by/document/?guid=3961&amp;p0=C22000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2023-03-13T07:03:00Z</dcterms:created>
  <dcterms:modified xsi:type="dcterms:W3CDTF">2023-03-13T07:20:00Z</dcterms:modified>
</cp:coreProperties>
</file>